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60</w:t>
      </w:r>
    </w:p>
    <w:p>
      <w:r>
        <w:t>Bundesgericht (BGE), 2012-11-27, FR</w:t>
      </w:r>
    </w:p>
    <w:p>
      <w:r>
        <w:rPr>
          <w:b/>
        </w:rPr>
        <w:t xml:space="preserve">Quelle: </w:t>
      </w:r>
      <w:r>
        <w:t>https://mcp.opencaselaw.ch/entscheid/bge_139 III 60</w:t>
      </w:r>
    </w:p>
    <w:p>
      <w:r>
        <w:t>FR: ATF 139 III 60</w:t>
      </w:r>
    </w:p>
    <w:p>
      <w:r>
        <w:t>IT: DTF 139 III 60</w:t>
      </w:r>
    </w:p>
    <w:p>
      <w:pPr>
        <w:pStyle w:val="Heading2"/>
      </w:pPr>
      <w:r>
        <w:t>Regeste</w:t>
      </w:r>
    </w:p>
    <w:p>
      <w:r>
        <w:t>Regeste Wirkungen eines Gesamtarbeitsvertrags (Art. 357 OR); Gleichbehandlungsklausel; Vertrag zugunsten Dritter (Art. 112 OR). Auslegung einer Gleichbehandlungsklausel in einem Unternehmens-GAV als echter Vertrag zugunsten der nicht als Gewerkschaftsmitglieder organisierten Arbeitnehmer, die damit über ein eigenes Recht gegenüber dem Arbeitgeber verfügen (E. 5).</w:t>
      </w:r>
    </w:p>
    <w:p>
      <w:pPr>
        <w:pStyle w:val="Heading2"/>
      </w:pPr>
      <w:r>
        <w:t>Erwägungen</w:t>
      </w:r>
    </w:p>
    <w:p>
      <w:r>
        <w:rPr>
          <w:b/>
        </w:rPr>
        <w:t>E. 5</w:t>
      </w:r>
    </w:p>
    <w:p>
      <w:r>
        <w:t>Il convient à présent d'examiner si la CCT pour le personnel mensualisé est applicable à la relation de travail liant les parties et, en particulier, si la recourante peut fonder sa prétention salariale sur cette convention collective pour la période antérieure à son adhésion au syndicat.</w:t>
      </w:r>
    </w:p>
    <w:p>
      <w:r>
        <w:rPr>
          <w:b/>
        </w:rPr>
        <w:t>E. 5.1</w:t>
      </w:r>
    </w:p>
    <w:p>
      <w:r>
        <w:t>Selon l' art. 357 al. 1 CO , les clauses normatives de la convention collective de travail - dont notamment celles relatives au salaire - n'ont en principe d'effet direct et impératif qu'envers les employeurs et travailleurs qu'elles lient, c'est-à-dire les employeurs qui sont personnellement parties à la convention, les employeurs et les travailleurs qui sont membres d'une association contractante ( art. 356 al. 1 CO ), ou encore les employeurs et les travailleurs qui ont déclaré se soumettre individuellement à la convention ( art. 356b al. 1 CO ). En outre, le champ d'application de la CCT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En tant qu'ils dérogent à des clauses impératives, les accords entre employeurs et travailleurs liés par la CCT sont nuls et remplacés par ces clauses, sauf si les dérogations sont stipulées en faveur des travailleurs ( art. 357 al. 2 CO ). Par ailleurs, un employeur, lié ou non, peut convenir avec un travailleur non lié d'incorporer la CCT dans le contrat individuel de travail; il faut que les parties manifestent, fût-ce tacitement, la volonté réciproque et concordante de le faire. La CCT ne produit alors pas directement un effet normatif puisque l'employeur conserve, en principe, la faculté de résilier le contrat de travail et d'en conclure un nouveau qui déroge aux clauses normatives de la convention en défaveur du travailleur. Le travailleur peut néanmoins exiger le respect de la CCT en réclamant l'exécution des clauses de son contrat de travail qui reprennent les dispositions conventionnelles (effets dits indirects de la CCT; ATF 123 III 129 consid. 3c p. 135). BGE 139 III 60 S. 63 Un autre cas de figure se présente lorsque la CCT contient une clause faisant obligation aux employeurs liés par elle d'appliquer ses dispositions normatives à tous leurs employés, qu'ils soient membres d'une association de travailleurs ou non (clause d'égalité de traitement ou clause d'extension). Selon la jurisprudence, le travailleur non organisé ne peut déduire d'une telle clause aucune prétention civile à l'encontre de l'employeur, qui n'engage sa responsabilité qu'envers les parties à la CCT s'il n'applique pas la clause d'égalité de traitement ( ATF 81 I 1 consid. 4 p. 3 ss; ATF 123 III 129 consid. 3 p. 131 ss). Dans le dernier arrêt cité, le Tribunal fédéral a refusé de remettre en cause le principe posé dans le premier arrêt, lequel se fonde sur le texte légal et sur la volonté exprimée en son temps par le législateur fédéral ( ATF 123 III 129 consid. 3b/aa p. 133); en particulier, il a rejeté l'argument tiré de l' art. 112 al. 2 CO relatif à la stipulation pour autrui parfaite, en précisant qu'il ne s'agissait que d'une présentation différente du grief touchant la portée des clauses d'égalité de traitement et que, de toute manière, une stipulation pour autrui parfaite ne conférait pas au travailleur le droit d'actionner directement son employeur puisque que celui-ci n'est pas une "partie" au sens de l' art. 112 al. 2 CO (même arrêt consid. 3d p. 136).</w:t>
      </w:r>
    </w:p>
    <w:p>
      <w:r>
        <w:rPr>
          <w:b/>
        </w:rPr>
        <w:t>E. 5.2</w:t>
      </w:r>
    </w:p>
    <w:p>
      <w:r>
        <w:t>L'art. 1 al. 1 de la CCT pour le personnel mensualisé contient une clause d'égalité de traitement en tant qu'il prévoit que la convention collective de travail s'applique à "tout le personnel de l'entreprise", indépendamment d'une appartenance au syndicat signataire. Contrairement aux cas envisagés dans les deux arrêts cités plus haut (consid. 5.1), la CCT en cause est une convention collective d'entreprise, c'est-à-dire qu'elle a été conclue par l'employeur lui-même, et non par une association d'employeurs. Il y a lieu de rechercher si, comme la recourante le prétend, cette circonstance a une incidence sur l'issue de la cause. La clause d'égalité de traitement (ou d'extension) contenue dans une CCT s'analyse juridiquement comme une stipulation pour autrui en faveur des travailleurs non syndiqués (PETER KREIS, Der Anschluss eines Aussenseiters an den Gesamtarbeitsvertrag, 1973, p. 46). La stipulation pour autrui, au sens de l' art. 112 CO , est une convention par laquelle un sujet, le stipulant, se fait promettre par un autre, le promettant, une prestation en faveur d'un tiers, le bénéficiaire ( ATF 117 II 315 consid. 5d p. 320). L' art. 112 CO distingue la stipulation pour autrui imparfaite (al. 1) de la stipulation pour autrui parfaite (al. 2 BGE 139 III 60 S. 64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(arrêt 4A_627/2011 du 8 mars 2012 consid. 3.5.1; PIERRE ENGEL, Traité des obligations en droit suisse, 2 e éd. 1997, p. 419 s.). La stipulation pour autrui parfaite ne se présume pas ( ATF 123 III 129 consid. 3d p. 136). Elle peut résulter des manifestations de volonté concordantes des parties ou de l'usage ( art. 112 al. 2 CO ; arrêt précité du 8 mars 2012 consid. 3.5.1). Lorsqu'une CCT passée par des associations contient une clause d'extension, celle-ci n'est pas de nature normative, mais obligationnelle (VISCHER/ALBRECHT, Zürcher Kommentar, 4 e éd. 2006, n° 23 ad art. 356b CO ; JEAN-FRITZ STÖCKLI, Berner Kommentar, 1999, n° 16 ad art. 356b CO ; ESTHER ANNAHEIM-BÜTTIKER, Die Stellung des Aussenseiter-Arbeitnehmers im System des Gesamtarbeitsvertragsrecht, 1990, p. 12; KREIS, op. cit., p. 47). La clause d'extension concerne uniquement les droits et obligations des parties à la convention. Le travailleur non lié censé bénéficier de la CCT ne dispose d'aucun moyen direct de faire respecter la convention à son égard (stipulation pour autrui imparfaite); il peut uniquement demander que les parties à la CCT interviennent auprès de l'employeur lié (cf. ATF 81 I 1 consid. 4 p. 4; ATF 123 III 129 consid. 3a p. 132; VISCHER/ALBRECHT, op. cit., n° 23 ad art. 356b CO ; KREIS, op. cit., p. 47). Il est toutefois possible, dans certains cas, que la clause d'égalité s'interprète comme une stipulation pour autrui parfaite; le travailleur non organisé dispose alors d'un droit propre, mais uniquement contre l'association patronale signataire de la convention, afin qu'elle agisse auprès de son membre (cf. ATF 123 III 129 consid. 3d p. 136; VISCHER/ALBRECHT, op. cit., n° 23 ad art. 356b CO ; STÖCKLI, op. cit., n° 16 ad art. 356b CO ; KREIS, op. cit., p. 47). Lorsque la clause d'extension figure dans une convention collective d'entreprise, le promettant n'est pas une association d'employeurs, mais bien l'employeur lui-même. Si la volonté des parties à la convention est d'accorder un droit propre au travailleur non syndiqué, rien n'empêche ce dernier, en ce cas, d'agir directement contre l'employeur pour obtenir le respect de la CCT (cf. VISCHER/ALBRECHT, op. cit., n° 23 ad art. 356b CO ; THOMAS GEISER, Probleme des Gesamtarbeitsvertragsrechts in der Schweiz, ARV/DTA 2004 p. 139). BGE 139 III 60 S. 65</w:t>
      </w:r>
    </w:p>
    <w:p>
      <w:r>
        <w:rPr>
          <w:b/>
        </w:rPr>
        <w:t>E. 5.3</w:t>
      </w:r>
    </w:p>
    <w:p>
      <w:r>
        <w:t>Pour déterminer si la stipulation pour autrui contient un droit en faveur du tiers bénéficiaire, il y a lieu d'interpréter avant tout la volonté des parties, ce qui suppose de prendre en considération toutes les circonstances de l'espèce, dont en particulier les termes utilisés (GONZENBACH/ZELLWEGER/GUTKNECHT, in Basler Kommentar, Obligationenrecht, vol. I, 5 e éd. 2012, n° 9 ad art. 112 CO ). En l'espèce, la CCT pour le personnel mensualisé indique clairement qu'elle s'applique sans réserve à tout le personnel de l'entreprise remplissant les conditions posées, cadres mis à part (art. 1). En outre, l'art. 5 al. 1 CCT prévoit le prélèvement d'une participation aux frais d'exécution de la convention collective sur les salaires de tous les travailleurs soumis à ladite convention, étant précisé que cette participation sera restituée par le syndicat signataire aux salariés membres de l'association (art. 5 al. 3 CCT). Les travailleurs non organisés participent donc à la même hauteur que les employés syndiqués aux frais d'exécution de la CCT. Enfin, l'art. 14 al. 2 CCT prévoit que la convention et ses annexes font partie intégrante du contrat de travail. Il faut y voir la volonté des parties à la convention collective de n'opérer aucune distinction entre travailleurs syndiqués et non syndiqués et, en particulier, de leur accorder les mêmes droits. Il s'ensuit que la clause d'égalité de traitement figurant dans la CCT pour le personnel mensualisé doit être interprétée comme une stipulation pour autrui parfaite en faveur des travailleurs non syndiqués qui remplissent les conditions personnelles mises à l'application de la convention.</w:t>
      </w:r>
    </w:p>
    <w:p>
      <w:r>
        <w:rPr>
          <w:b/>
        </w:rPr>
        <w:t>E. 5.4</w:t>
      </w:r>
    </w:p>
    <w:p>
      <w:r>
        <w:t>Avant le 1 er décembre 2008, la recourante n'était pas membre du SSP. Comme on l'a vu (consid. 4.3 non publié), elle entre par ailleurs dans le champ d'application personnel de la CCT pour le personnel mensualisé. Pour la période de janvier 2004 à novembre 2008, elle dispose en principe envers l'intimée d'une prétention salariale fondée sur ladite convention en vertu d'une stipulation pour autrui parfaite. Cependant, d'après les constatations de la cour cantonale, les parties ont manifesté tacitement leur volonté réciproque et concordante d'incorporer la CCT pour le personnel auxiliaire dans le contrat de travail individuel. Il convient à présent d'examiner l'éventuelle incidence de cette incorporation. Le travailleur non lié qui peut se prévaloir d'une CCT à la suite d'une incorporation de la convention dans le contrat de travail dispose d'une obligation de nature contractuelle (cf. consid. 5.1). Invoquant l' art. 357 BGE 139 III 60 S. 66 al. 2 CO , la recourante voudrait que cet accord des parties soit écarté au bénéfice de la CCT pour le personnel mensualisé. Selon la disposition susmentionnée, les accords entre employeur et travailleur liés par la convention qui dérogent à des clauses impératives de celle-ci sont nuls et remplacés par ces clauses, sauf si les dérogations sont stipulées en faveur du travailleur (principe de la clause la plus favorable; cf. STREIFF/VON KAENEL/RUDOPLH, Arbeitsvertrag: Praxiskommentar zu Art. 319-362 OR , 7 e éd. 2012, n° 3 ad art. 357 CO p. 1467). On peut se demander si le travailleur non syndiqué dont les droits découlent d'une stipulation pour autrui parfaite est lié au sens de l' art. 357 al. 2 CO . La réponse à cette question importe toutefois peu. En effet, s'il ne s'applique pas directement, l' art. 357 al. 2 CO s'applique du moins par analogie. En effet, en vertu des règles de la bonne foi ( art. 2 al. 1 CC ), l'employeur ne peut pas, par une stipulation pour autrui parfaite, accorder aux travailleurs non organisés des droits tirés d'une convention collective et, par ailleurs, limiter ces droits par le biais d'un accord contractuel, par exemple en incorporant au contrat de travail les dispositions moins favorables d'une autre convention. Il s'ensuit que la recourante peut fonder ses prétentions salariales pour la période de janvier 2004 à novembre 2008 sur la CCT pour le personnel mensualisé.</w:t>
      </w:r>
    </w:p>
    <w:p>
      <w:r>
        <w:rPr>
          <w:b/>
        </w:rPr>
        <w:t>E. 5.5</w:t>
      </w:r>
    </w:p>
    <w:p>
      <w:r>
        <w:t>Il en va a fortiori de même pour la période de décembre 2008 à juin 2009, pendant laquelle la recourante était liée par la CCT pour le personnel mensualisé en tant que membre du syndicat signataire.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